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F73" w:rsidRDefault="00FE024F">
      <w:pPr>
        <w:rPr>
          <w:rFonts w:ascii="Fira Sans" w:hAnsi="Fira Sans"/>
        </w:rPr>
      </w:pPr>
      <w:r w:rsidRPr="001704A5">
        <w:rPr>
          <w:rFonts w:ascii="Fira Sans" w:hAnsi="Fira Sans"/>
        </w:rPr>
        <w:t xml:space="preserve">Маска </w:t>
      </w:r>
      <w:r w:rsidRPr="001704A5">
        <w:rPr>
          <w:rFonts w:ascii="Fira Sans" w:hAnsi="Fira Sans"/>
          <w:lang w:val="en-US"/>
        </w:rPr>
        <w:t>UNIX</w:t>
      </w:r>
      <w:r w:rsidRPr="001704A5">
        <w:rPr>
          <w:rFonts w:ascii="Fira Sans" w:hAnsi="Fira Sans"/>
        </w:rPr>
        <w:t xml:space="preserve"> 5100</w:t>
      </w:r>
    </w:p>
    <w:p w:rsidR="00FE024F" w:rsidRDefault="00FE024F">
      <w:r>
        <w:rPr>
          <w:rFonts w:ascii="Fira Sans" w:hAnsi="Fira Sans"/>
          <w:noProof/>
          <w:lang w:eastAsia="ru-RU"/>
        </w:rPr>
        <w:drawing>
          <wp:inline distT="0" distB="0" distL="0" distR="0">
            <wp:extent cx="2003425" cy="1900555"/>
            <wp:effectExtent l="0" t="0" r="0" b="4445"/>
            <wp:docPr id="1" name="Рисунок 1" descr="Маска UNIX 5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ска UNIX 5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9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24F" w:rsidRPr="00FE024F" w:rsidRDefault="00FE024F" w:rsidP="00FE024F">
      <w:pPr>
        <w:spacing w:after="0" w:line="240" w:lineRule="auto"/>
        <w:rPr>
          <w:rFonts w:ascii="Fira Sans" w:eastAsia="Times New Roman" w:hAnsi="Fira Sans" w:cs="Times New Roman"/>
          <w:color w:val="000000"/>
          <w:lang w:eastAsia="ru-RU"/>
        </w:rPr>
      </w:pPr>
      <w:r w:rsidRPr="00FE024F">
        <w:rPr>
          <w:rFonts w:ascii="Fira Sans" w:eastAsia="Times New Roman" w:hAnsi="Fira Sans" w:cs="Times New Roman"/>
          <w:color w:val="000000"/>
          <w:lang w:eastAsia="ru-RU"/>
        </w:rPr>
        <w:t>ГОСТ 12.4.293-2015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br/>
        <w:t>(категория 2) , обязательная маркировка категории на маске.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br/>
      </w:r>
      <w:r w:rsidRPr="00FE024F">
        <w:rPr>
          <w:rFonts w:ascii="Fira Sans" w:eastAsia="Times New Roman" w:hAnsi="Fira Sans" w:cs="Times New Roman"/>
          <w:b/>
          <w:bCs/>
          <w:lang w:eastAsia="ru-RU"/>
        </w:rPr>
        <w:t>Назначени</w:t>
      </w:r>
      <w:r w:rsidRPr="00FE024F">
        <w:rPr>
          <w:rFonts w:ascii="Fira Sans" w:eastAsia="Times New Roman" w:hAnsi="Fira Sans" w:cs="Times New Roman"/>
          <w:b/>
          <w:lang w:eastAsia="ru-RU"/>
        </w:rPr>
        <w:t>е: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маска, предназначенная для использования в качестве лицевой части в </w:t>
      </w:r>
      <w:proofErr w:type="gramStart"/>
      <w:r w:rsidRPr="00FE024F">
        <w:rPr>
          <w:rFonts w:ascii="Fira Sans" w:eastAsia="Times New Roman" w:hAnsi="Fira Sans" w:cs="Times New Roman"/>
          <w:color w:val="000000"/>
          <w:lang w:eastAsia="ru-RU"/>
        </w:rPr>
        <w:t>фильтрующих</w:t>
      </w:r>
      <w:proofErr w:type="gramEnd"/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СИЗОД. В комплекте СИЗОД маска обеспечивает подачу чистого очищенного воздуха к органам дыхания и одновременную защиту лица и глаз от воздействия вредных веществ.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br/>
      </w:r>
      <w:r w:rsidRPr="00FE024F">
        <w:rPr>
          <w:rFonts w:ascii="Fira Sans" w:eastAsia="Times New Roman" w:hAnsi="Fira Sans" w:cs="Times New Roman"/>
          <w:b/>
          <w:bCs/>
          <w:lang w:eastAsia="ru-RU"/>
        </w:rPr>
        <w:t>Состав</w:t>
      </w:r>
      <w:r w:rsidRPr="00FE024F">
        <w:rPr>
          <w:rFonts w:ascii="Fira Sans" w:eastAsia="Times New Roman" w:hAnsi="Fira Sans" w:cs="Times New Roman"/>
          <w:lang w:eastAsia="ru-RU"/>
        </w:rPr>
        <w:t>: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панорамное стекло, силиконовый уплотнитель с двойным обтюратором, клапанная коробка с клапаном выдоха и переговорным устройством, </w:t>
      </w:r>
      <w:proofErr w:type="spellStart"/>
      <w:r w:rsidRPr="00FE024F">
        <w:rPr>
          <w:rFonts w:ascii="Fira Sans" w:eastAsia="Times New Roman" w:hAnsi="Fira Sans" w:cs="Times New Roman"/>
          <w:color w:val="000000"/>
          <w:lang w:eastAsia="ru-RU"/>
        </w:rPr>
        <w:t>подмасочник</w:t>
      </w:r>
      <w:proofErr w:type="spellEnd"/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в силиконовом исполнении, оголовье с пятиточечным креплением в силиконовом исполнении, два боковых узла с клапанами вдоха для соединения с фильтрами </w:t>
      </w:r>
      <w:proofErr w:type="spellStart"/>
      <w:r w:rsidRPr="00FE024F">
        <w:rPr>
          <w:rFonts w:ascii="Fira Sans" w:eastAsia="Times New Roman" w:hAnsi="Fira Sans" w:cs="Times New Roman"/>
          <w:color w:val="000000"/>
          <w:lang w:eastAsia="ru-RU"/>
        </w:rPr>
        <w:t>байонетного</w:t>
      </w:r>
      <w:proofErr w:type="spellEnd"/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типа </w:t>
      </w:r>
      <w:proofErr w:type="spellStart"/>
      <w:r w:rsidRPr="00FE024F">
        <w:rPr>
          <w:rFonts w:ascii="Fira Sans" w:eastAsia="Times New Roman" w:hAnsi="Fira Sans" w:cs="Times New Roman"/>
          <w:color w:val="000000"/>
          <w:lang w:eastAsia="ru-RU"/>
        </w:rPr>
        <w:t>трапецевидной</w:t>
      </w:r>
      <w:proofErr w:type="spellEnd"/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формы.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br/>
        <w:t xml:space="preserve">Соединительная часть: </w:t>
      </w:r>
      <w:proofErr w:type="spellStart"/>
      <w:r w:rsidRPr="00FE024F">
        <w:rPr>
          <w:rFonts w:ascii="Fira Sans" w:eastAsia="Times New Roman" w:hAnsi="Fira Sans" w:cs="Times New Roman"/>
          <w:color w:val="000000"/>
          <w:lang w:eastAsia="ru-RU"/>
        </w:rPr>
        <w:t>байонетное</w:t>
      </w:r>
      <w:proofErr w:type="spellEnd"/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крепление совместимое с </w:t>
      </w:r>
      <w:proofErr w:type="spellStart"/>
      <w:r w:rsidRPr="00FE024F">
        <w:rPr>
          <w:rFonts w:ascii="Fira Sans" w:eastAsia="Times New Roman" w:hAnsi="Fira Sans" w:cs="Times New Roman"/>
          <w:color w:val="000000"/>
          <w:lang w:eastAsia="ru-RU"/>
        </w:rPr>
        <w:t>байонетным</w:t>
      </w:r>
      <w:proofErr w:type="spellEnd"/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креплением фильтра (патрона) различных марок,  в том числе для защиты от органических соединений, пыли, дыма, тумана.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br/>
      </w:r>
      <w:r w:rsidRPr="00FE024F">
        <w:rPr>
          <w:rFonts w:ascii="Fira Sans" w:eastAsia="Times New Roman" w:hAnsi="Fira Sans" w:cs="Times New Roman"/>
          <w:b/>
          <w:bCs/>
          <w:lang w:eastAsia="ru-RU"/>
        </w:rPr>
        <w:t>Категория маски</w:t>
      </w:r>
      <w:r w:rsidRPr="00FE024F">
        <w:rPr>
          <w:rFonts w:ascii="Fira Sans" w:eastAsia="Times New Roman" w:hAnsi="Fira Sans" w:cs="Times New Roman"/>
          <w:lang w:eastAsia="ru-RU"/>
        </w:rPr>
        <w:t>: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2 – маска общего назначения, обязательная маркировка категории на маске.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br/>
      </w:r>
      <w:r w:rsidRPr="00FE024F">
        <w:rPr>
          <w:rFonts w:ascii="Fira Sans" w:eastAsia="Times New Roman" w:hAnsi="Fira Sans" w:cs="Times New Roman"/>
          <w:b/>
          <w:bCs/>
          <w:lang w:eastAsia="ru-RU"/>
        </w:rPr>
        <w:t>Размер маски</w:t>
      </w:r>
      <w:r w:rsidRPr="00FE024F">
        <w:rPr>
          <w:rFonts w:ascii="Fira Sans" w:eastAsia="Times New Roman" w:hAnsi="Fira Sans" w:cs="Times New Roman"/>
          <w:lang w:eastAsia="ru-RU"/>
        </w:rPr>
        <w:t>: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универсальный.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br/>
      </w:r>
      <w:r w:rsidRPr="00FE024F">
        <w:rPr>
          <w:rFonts w:ascii="Fira Sans" w:eastAsia="Times New Roman" w:hAnsi="Fira Sans" w:cs="Times New Roman"/>
          <w:b/>
          <w:bCs/>
          <w:lang w:eastAsia="ru-RU"/>
        </w:rPr>
        <w:t>Площадь поля зрения</w:t>
      </w:r>
      <w:r w:rsidRPr="00FE024F">
        <w:rPr>
          <w:rFonts w:ascii="Fira Sans" w:eastAsia="Times New Roman" w:hAnsi="Fira Sans" w:cs="Times New Roman"/>
          <w:lang w:eastAsia="ru-RU"/>
        </w:rPr>
        <w:t>: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не менее 70%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br/>
      </w:r>
      <w:r w:rsidRPr="00FE024F">
        <w:rPr>
          <w:rFonts w:ascii="Fira Sans" w:eastAsia="Times New Roman" w:hAnsi="Fira Sans" w:cs="Times New Roman"/>
          <w:b/>
          <w:bCs/>
          <w:lang w:eastAsia="ru-RU"/>
        </w:rPr>
        <w:t>Коэффициент подсоса под маску</w:t>
      </w:r>
      <w:r w:rsidRPr="00FE024F">
        <w:rPr>
          <w:rFonts w:ascii="Fira Sans" w:eastAsia="Times New Roman" w:hAnsi="Fira Sans" w:cs="Times New Roman"/>
          <w:b/>
          <w:lang w:eastAsia="ru-RU"/>
        </w:rPr>
        <w:t>: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не более 0,05%</w:t>
      </w:r>
    </w:p>
    <w:p w:rsidR="00FE024F" w:rsidRPr="00FE024F" w:rsidRDefault="00FE024F" w:rsidP="00FE024F">
      <w:pPr>
        <w:spacing w:after="0" w:line="240" w:lineRule="auto"/>
        <w:rPr>
          <w:rFonts w:ascii="Fira Sans" w:eastAsia="Times New Roman" w:hAnsi="Fira Sans" w:cs="Times New Roman"/>
          <w:color w:val="000000"/>
          <w:lang w:eastAsia="ru-RU"/>
        </w:rPr>
      </w:pPr>
      <w:r w:rsidRPr="00FE024F">
        <w:rPr>
          <w:rFonts w:ascii="Fira Sans" w:eastAsia="Times New Roman" w:hAnsi="Fira Sans" w:cs="Times New Roman"/>
          <w:color w:val="000000"/>
          <w:lang w:eastAsia="ru-RU"/>
        </w:rPr>
        <w:t>Возможность дезинфекции в соответствии с МУ-287-113, п. 2.10, таблица 2.2.</w:t>
      </w:r>
    </w:p>
    <w:p w:rsidR="00FE024F" w:rsidRPr="00FE024F" w:rsidRDefault="00FE024F" w:rsidP="00FE024F">
      <w:pPr>
        <w:spacing w:after="0" w:line="240" w:lineRule="auto"/>
        <w:rPr>
          <w:rFonts w:ascii="Fira Sans" w:eastAsia="Times New Roman" w:hAnsi="Fira Sans" w:cs="Times New Roman"/>
          <w:color w:val="000000"/>
          <w:lang w:eastAsia="ru-RU"/>
        </w:rPr>
      </w:pPr>
      <w:r w:rsidRPr="00FE024F">
        <w:rPr>
          <w:rFonts w:ascii="Fira Sans" w:eastAsia="Times New Roman" w:hAnsi="Fira Sans" w:cs="Times New Roman"/>
          <w:b/>
          <w:color w:val="000000"/>
          <w:lang w:eastAsia="ru-RU"/>
        </w:rPr>
        <w:t>Масса: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t xml:space="preserve"> не более 680 г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br/>
      </w:r>
      <w:r w:rsidRPr="00FE024F">
        <w:rPr>
          <w:rFonts w:ascii="Fira Sans" w:eastAsia="Times New Roman" w:hAnsi="Fira Sans" w:cs="Times New Roman"/>
          <w:b/>
          <w:bCs/>
          <w:color w:val="000080"/>
          <w:lang w:eastAsia="ru-RU"/>
        </w:rPr>
        <w:t>Гарантийный срок хранения</w:t>
      </w:r>
      <w:r w:rsidRPr="00FE024F">
        <w:rPr>
          <w:rFonts w:ascii="Fira Sans" w:eastAsia="Times New Roman" w:hAnsi="Fira Sans" w:cs="Times New Roman"/>
          <w:color w:val="000000"/>
          <w:lang w:eastAsia="ru-RU"/>
        </w:rPr>
        <w:t>: не менее 10 лет.</w:t>
      </w:r>
    </w:p>
    <w:p w:rsidR="00FE024F" w:rsidRDefault="00FE024F">
      <w:bookmarkStart w:id="0" w:name="_GoBack"/>
      <w:bookmarkEnd w:id="0"/>
    </w:p>
    <w:sectPr w:rsidR="00FE0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24F"/>
    <w:rsid w:val="008B3F73"/>
    <w:rsid w:val="00FE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2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Дробинина Е.А.</cp:lastModifiedBy>
  <cp:revision>1</cp:revision>
  <dcterms:created xsi:type="dcterms:W3CDTF">2022-05-13T06:17:00Z</dcterms:created>
  <dcterms:modified xsi:type="dcterms:W3CDTF">2022-05-13T06:19:00Z</dcterms:modified>
</cp:coreProperties>
</file>